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AAB4B">
      <w:pPr>
        <w:jc w:val="center"/>
        <w:rPr>
          <w:rFonts w:hint="eastAsia"/>
          <w:b/>
          <w:bCs/>
          <w:sz w:val="28"/>
          <w:szCs w:val="36"/>
        </w:rPr>
      </w:pPr>
      <w:r>
        <w:rPr>
          <w:rFonts w:hint="eastAsia"/>
          <w:b/>
          <w:bCs/>
          <w:sz w:val="28"/>
          <w:szCs w:val="36"/>
        </w:rPr>
        <w:t>首都博物馆展览开放与公众服务舆情监测服务采购需求</w:t>
      </w:r>
    </w:p>
    <w:p w14:paraId="7EEF13E7">
      <w:pPr>
        <w:spacing w:line="360" w:lineRule="auto"/>
        <w:ind w:firstLine="482" w:firstLineChars="200"/>
        <w:textAlignment w:val="top"/>
        <w:rPr>
          <w:rFonts w:hint="eastAsia" w:ascii="仿宋" w:hAnsi="仿宋" w:eastAsia="仿宋" w:cs="仿宋"/>
          <w:b/>
          <w:bCs/>
          <w:sz w:val="24"/>
          <w:szCs w:val="24"/>
        </w:rPr>
      </w:pPr>
    </w:p>
    <w:p w14:paraId="797A74EF">
      <w:pPr>
        <w:spacing w:line="360" w:lineRule="auto"/>
        <w:ind w:firstLine="482" w:firstLineChars="200"/>
        <w:textAlignment w:val="top"/>
        <w:rPr>
          <w:rFonts w:hint="eastAsia" w:ascii="仿宋" w:hAnsi="仿宋" w:eastAsia="仿宋" w:cs="仿宋"/>
          <w:b/>
          <w:bCs/>
          <w:sz w:val="24"/>
          <w:szCs w:val="24"/>
        </w:rPr>
      </w:pPr>
      <w:bookmarkStart w:id="0" w:name="_GoBack"/>
      <w:bookmarkEnd w:id="0"/>
      <w:r>
        <w:rPr>
          <w:rFonts w:hint="eastAsia" w:ascii="仿宋" w:hAnsi="仿宋" w:eastAsia="仿宋" w:cs="仿宋"/>
          <w:b/>
          <w:bCs/>
          <w:sz w:val="24"/>
          <w:szCs w:val="24"/>
        </w:rPr>
        <w:t>1.项目概况</w:t>
      </w:r>
    </w:p>
    <w:p w14:paraId="69E4E17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数字化传播深度普及的当下，网络舆论环境日趋多元复杂，信息传播速度快、发酵周期短、影响辐射面广。首都博物馆作为国家级重点公共文化机构，其对外发布的各类信息极易成为社会关注焦点，网络舆情已成为维系博物馆公信力、关乎事业高质量发展的关键因素。</w:t>
      </w:r>
    </w:p>
    <w:p w14:paraId="0CAAA11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为精准把握舆论动态、有效防范化解舆情风险、持续夯实品牌形象、优化提升公共文化服务质效，首都博物馆拟引入专业舆情监测系统，构建首都博物馆舆情治理与文化影响力赋能体系，推动舆情管理从 “被动响应” 向 “主动感知、系统治理、价值引领” 全面跃升。同时，依托美洲古代文明展等优质IP的传播经验与公众基础，通过面向行业的深度内容输出与面向大众的精准轻量化传播，主动塑造首博文化品牌形象，进一步扩大其在北京乃至全国的文化辐射力与行业引领力。</w:t>
      </w:r>
    </w:p>
    <w:p w14:paraId="08F3E4A7">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1.1 服务期限</w:t>
      </w:r>
    </w:p>
    <w:p w14:paraId="0F978B9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自采购合同签订之日起一年止。</w:t>
      </w:r>
    </w:p>
    <w:p w14:paraId="43D33783">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1.2 项目范围</w:t>
      </w:r>
    </w:p>
    <w:p w14:paraId="190568A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首都博物馆展览开放与公众服务舆情监测服务。</w:t>
      </w:r>
    </w:p>
    <w:p w14:paraId="7F8C436D">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1.3 交付条件</w:t>
      </w:r>
    </w:p>
    <w:p w14:paraId="4303A3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成交供应商需在合同截止日期前完成该项目所有内容并验收合格。</w:t>
      </w:r>
    </w:p>
    <w:p w14:paraId="7D9ED683">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1.4 验收标准</w:t>
      </w:r>
    </w:p>
    <w:p w14:paraId="5198547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本项目工作成果的验收标准：依据合同约定，最终以采购人验收合格作为质量达标依据。</w:t>
      </w:r>
    </w:p>
    <w:p w14:paraId="5BEDB3F2">
      <w:pPr>
        <w:spacing w:line="360" w:lineRule="auto"/>
        <w:ind w:firstLine="482" w:firstLineChars="200"/>
      </w:pPr>
      <w:r>
        <w:rPr>
          <w:rFonts w:hint="eastAsia" w:ascii="仿宋" w:hAnsi="仿宋" w:eastAsia="仿宋" w:cs="仿宋"/>
          <w:b/>
          <w:bCs/>
          <w:sz w:val="24"/>
          <w:szCs w:val="24"/>
        </w:rPr>
        <w:t>2.项目具体内容及要求</w:t>
      </w:r>
    </w:p>
    <w:p w14:paraId="491D2CC5">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2.1首都博物馆舆情监测治理</w:t>
      </w:r>
    </w:p>
    <w:p w14:paraId="7F4B63F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需依托专业舆情技术平台与服务团队，为采购人建立全流程、全维度、智能化的舆情监测治理体系，实现全域舆情实时监测、精准预警、深度研判、分级处置、复盘优化。</w:t>
      </w:r>
    </w:p>
    <w:p w14:paraId="0A4627B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全网对关键词、专有名词、热点话题、突发事件等进行智能识别、及时发现、定向追踪和智能分析，必要时能形成报告；</w:t>
      </w:r>
    </w:p>
    <w:p w14:paraId="406E411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对指定信息及负面、中性等信息的24小时实时监测、预警、分析并形成报告；对发现的负面信息支持电脑、手机发送等多种预警方式，以防止漏接收的情况；</w:t>
      </w:r>
    </w:p>
    <w:p w14:paraId="60C2FBB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可实现多人（3人及以内）同时使用系统或平台；支持多个新媒体平台同时登录使用；</w:t>
      </w:r>
    </w:p>
    <w:p w14:paraId="3340AEA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对重大事件和舆情的处理提供专人专事服务，能梳理舆情事件脉络，对舆情发展趋势进行预测，能提供相关数据统计并分析，并生成汇总报告和提供处理意见。</w:t>
      </w:r>
    </w:p>
    <w:p w14:paraId="5379BF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信息发布前和发布后对格式、文字、图片、音视频等关键信息（兼容多种文本、图片和音视频格式）的审核、校对、识别并纠正错误内容，能有效进行风险识别、法律法规识别、重要讲话引用识别、多语言识别、使用规范识别等，确保发布的内容安全；</w:t>
      </w:r>
    </w:p>
    <w:p w14:paraId="00B9070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对涉政涉敏等敏感信息、错敏信息、违规信息的实时预警、留证、处理提醒等，为进一步处理提供依据；</w:t>
      </w:r>
    </w:p>
    <w:p w14:paraId="554EC62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对全馆新媒体账号进行一键式实时更新巡查和互动内容的检查，对长时间不更新的信息源能及时发现、锁定、及时反馈和预警通知；对互动异常的账号及时发现、快速掌握情况，定位问题，及时预警反馈；对链接平台的连带检查；能通过自定义进行指定范围的灵活巡查和个性化抓取，以便能快速锁定特定内容进行快捷处理；并能围绕巡查结果形成汇总报告，以便能实时掌握各平台情况，为进一步优化内容提供便利；</w:t>
      </w:r>
    </w:p>
    <w:p w14:paraId="4A1555C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日常提供7*24小时在线服务，以便随时监测舆情、解答和处理问题；</w:t>
      </w:r>
    </w:p>
    <w:p w14:paraId="2F88D01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日处理数据量、响应速度、准确率、漏报率等指标满足项目要求；</w:t>
      </w:r>
    </w:p>
    <w:p w14:paraId="2EA4EF6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具备到馆支持、系统或平台部署、培训、售后运维、舆情研判、报告撰写都等能力。</w:t>
      </w:r>
    </w:p>
    <w:p w14:paraId="088140D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供应商需自有舆情监测系统，或已与</w:t>
      </w:r>
      <w:r>
        <w:rPr>
          <w:rFonts w:ascii="仿宋" w:hAnsi="仿宋" w:eastAsia="仿宋" w:cs="方正仿宋_GB2312"/>
          <w:sz w:val="24"/>
          <w:szCs w:val="24"/>
        </w:rPr>
        <w:t>具备合法资质、服务能力的专业舆情服务机构</w:t>
      </w:r>
      <w:r>
        <w:rPr>
          <w:rFonts w:hint="eastAsia" w:ascii="仿宋" w:hAnsi="仿宋" w:eastAsia="仿宋" w:cs="仿宋"/>
          <w:sz w:val="24"/>
          <w:szCs w:val="24"/>
        </w:rPr>
        <w:t>达成正式合作，具备合作相关证明材料，确保舆情监测服务的稳定性、专业性与合规性，可满足本项目全流程舆情监测治理及相关服务需求。</w:t>
      </w:r>
    </w:p>
    <w:p w14:paraId="61A0A289">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2.2特展文化影响力提升</w:t>
      </w:r>
    </w:p>
    <w:p w14:paraId="6A88515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结合首都博物馆美洲古代文明展的文化定位与传播需求，为采购人提供行业端专业内容创作与传播，具体内容至少包括：在文博领域主流新媒体平台（覆盖国内及海外，含至少1个海外官方账号）发布原创深度专题报道3篇、策划并制作人物专访视频1期，配套平台转发推广5次。小红书（公众号）热搜账号推介：聚焦首都博物馆美洲古代文明展相关内容创作与传播，所产出内容兼具专业性与传播力，具备较高行业引用率，可推送至行业核心热搜账号重点推介，实现精准触达与广泛传播。同时，依托强大的全球及亚洲博物馆信息搜集、整合与分析能力，将首都博物馆美洲古代文明展相关内容融入海外平台资讯信息合辑中，进一步拓宽其行业曝光度与影响力。</w:t>
      </w:r>
    </w:p>
    <w:p w14:paraId="0AA53BD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供应商应无知识产权纠纷；</w:t>
      </w:r>
    </w:p>
    <w:p w14:paraId="7FF57AA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供应商需提供能到馆提供系统或平台部署、培训、售后运维、技术支持等现场服务；具备各新媒体平台运营和经营经验；能为各新媒体平台运营和舆情系统或平台的运维提供专业的技术服务；</w:t>
      </w:r>
    </w:p>
    <w:p w14:paraId="076F20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供应商还需在响应文件中提供质量保障措施、应急预案。</w:t>
      </w:r>
    </w:p>
    <w:p w14:paraId="4D3CB637">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2.3系统或平台要求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796"/>
        <w:gridCol w:w="5533"/>
      </w:tblGrid>
      <w:tr w14:paraId="23BD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14:paraId="2D273F0A">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功能模块</w:t>
            </w:r>
          </w:p>
        </w:tc>
        <w:tc>
          <w:tcPr>
            <w:tcW w:w="1882" w:type="dxa"/>
            <w:vAlign w:val="center"/>
          </w:tcPr>
          <w:p w14:paraId="55AA1B0E">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子功能</w:t>
            </w:r>
          </w:p>
        </w:tc>
        <w:tc>
          <w:tcPr>
            <w:tcW w:w="5826" w:type="dxa"/>
          </w:tcPr>
          <w:p w14:paraId="79DCB94E">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技术要求</w:t>
            </w:r>
          </w:p>
        </w:tc>
      </w:tr>
      <w:tr w14:paraId="7D4F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14:paraId="4686379B">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舆情数据采集</w:t>
            </w:r>
          </w:p>
        </w:tc>
        <w:tc>
          <w:tcPr>
            <w:tcW w:w="1882" w:type="dxa"/>
            <w:vAlign w:val="center"/>
          </w:tcPr>
          <w:p w14:paraId="261005C9">
            <w:pPr>
              <w:spacing w:line="36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全媒体独立网站</w:t>
            </w:r>
          </w:p>
        </w:tc>
        <w:tc>
          <w:tcPr>
            <w:tcW w:w="5826" w:type="dxa"/>
            <w:vAlign w:val="center"/>
          </w:tcPr>
          <w:p w14:paraId="4FBAA6A4">
            <w:pPr>
              <w:spacing w:line="360" w:lineRule="auto"/>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覆盖新闻网站、微信公众号、微博、论坛、</w:t>
            </w:r>
            <w:r>
              <w:rPr>
                <w:rFonts w:hint="eastAsia" w:ascii="仿宋_GB2312" w:hAnsi="仿宋_GB2312" w:eastAsia="仿宋_GB2312" w:cs="仿宋_GB2312"/>
                <w:sz w:val="24"/>
                <w:szCs w:val="24"/>
              </w:rPr>
              <w:t>短视频平台、直播平台、视频频道、视频网站、电视台视频平台、</w:t>
            </w:r>
            <w:r>
              <w:rPr>
                <w:rFonts w:hint="eastAsia" w:ascii="仿宋_GB2312" w:hAnsi="仿宋_GB2312" w:eastAsia="仿宋_GB2312" w:cs="仿宋_GB2312"/>
                <w:color w:val="000000"/>
                <w:kern w:val="0"/>
                <w:sz w:val="24"/>
                <w:szCs w:val="24"/>
                <w:lang w:bidi="ar"/>
              </w:rPr>
              <w:t>各类政务app等平台；</w:t>
            </w:r>
          </w:p>
          <w:p w14:paraId="4697CB60">
            <w:pPr>
              <w:spacing w:line="360" w:lineRule="auto"/>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支持</w:t>
            </w:r>
            <w:r>
              <w:rPr>
                <w:rFonts w:hint="eastAsia" w:ascii="仿宋_GB2312" w:hAnsi="仿宋_GB2312" w:eastAsia="仿宋_GB2312" w:cs="仿宋_GB2312"/>
                <w:sz w:val="24"/>
                <w:szCs w:val="24"/>
              </w:rPr>
              <w:t>格式、文字、图片、音视频和附件内容的精准</w:t>
            </w:r>
            <w:r>
              <w:rPr>
                <w:rFonts w:hint="eastAsia" w:ascii="仿宋_GB2312" w:hAnsi="仿宋_GB2312" w:eastAsia="仿宋_GB2312" w:cs="仿宋_GB2312"/>
                <w:color w:val="000000"/>
                <w:kern w:val="0"/>
                <w:sz w:val="24"/>
                <w:szCs w:val="24"/>
                <w:lang w:bidi="ar"/>
              </w:rPr>
              <w:t>识别和纠错，以高亮形式展示错误和修改建议，能对文本进行修饰和优化；支持jpg、png、bmp、jpeg、jfif等多种格式图片和图文混和的校对和纠错；支持多语言的校对和纠错；</w:t>
            </w:r>
          </w:p>
          <w:p w14:paraId="48620DFF">
            <w:pPr>
              <w:spacing w:line="360" w:lineRule="auto"/>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支持关键词或自定义关键词的监测；支持历史数据扫描搜集；支持网站链接搜查；支持7*24小时全天自动工作；</w:t>
            </w:r>
          </w:p>
          <w:p w14:paraId="74BFCD98">
            <w:pPr>
              <w:spacing w:line="360" w:lineRule="auto"/>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支持定向监测用户指定账户，</w:t>
            </w:r>
            <w:r>
              <w:rPr>
                <w:rFonts w:hint="eastAsia" w:ascii="仿宋_GB2312" w:hAnsi="仿宋_GB2312" w:eastAsia="仿宋_GB2312" w:cs="仿宋_GB2312"/>
                <w:sz w:val="24"/>
                <w:szCs w:val="24"/>
              </w:rPr>
              <w:t>对长时间不更新的信息源能及时发现、锁定、及时反馈和预警通知；对互动异常的账号及时发现、快速掌握情况，定位问题，及时预警反馈；对链接平台的连带检查；能通过自定义进行指定范围的灵活巡查和个性化抓取，以便能快速锁定特定内容进行快捷处理；能</w:t>
            </w:r>
            <w:r>
              <w:rPr>
                <w:rFonts w:hint="eastAsia" w:ascii="仿宋_GB2312" w:hAnsi="仿宋_GB2312" w:eastAsia="仿宋_GB2312" w:cs="仿宋_GB2312"/>
                <w:color w:val="000000"/>
                <w:kern w:val="0"/>
                <w:sz w:val="24"/>
                <w:szCs w:val="24"/>
                <w:lang w:bidi="ar"/>
              </w:rPr>
              <w:t>把互联网中相关舆情信息第一时间通知到用户。</w:t>
            </w:r>
          </w:p>
          <w:p w14:paraId="7D3F37E0">
            <w:pPr>
              <w:spacing w:line="360" w:lineRule="auto"/>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支持将系统采集到的信息进行分类汇总，可自定义设置关键词；分类信息可用户需求检索查看；支持用户手工修改文章情感正负面；支持对分类信息进行打标签、复制、预警、阻止、删除等多种操作；支持单条或者多条批量操作。</w:t>
            </w:r>
          </w:p>
        </w:tc>
      </w:tr>
      <w:tr w14:paraId="344E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restart"/>
            <w:vAlign w:val="center"/>
          </w:tcPr>
          <w:p w14:paraId="70499614">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舆情数据分析</w:t>
            </w:r>
          </w:p>
        </w:tc>
        <w:tc>
          <w:tcPr>
            <w:tcW w:w="1882" w:type="dxa"/>
            <w:vAlign w:val="center"/>
          </w:tcPr>
          <w:p w14:paraId="520F706E">
            <w:pPr>
              <w:spacing w:line="36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AI分析</w:t>
            </w:r>
          </w:p>
        </w:tc>
        <w:tc>
          <w:tcPr>
            <w:tcW w:w="5826" w:type="dxa"/>
            <w:vAlign w:val="center"/>
          </w:tcPr>
          <w:p w14:paraId="35590CD8">
            <w:pPr>
              <w:spacing w:line="360" w:lineRule="auto"/>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系统使用AI进行情感倾向分析，从而支持对文章正负面情绪的高精度分析。</w:t>
            </w:r>
          </w:p>
        </w:tc>
      </w:tr>
      <w:tr w14:paraId="34EB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vAlign w:val="center"/>
          </w:tcPr>
          <w:p w14:paraId="44D0558E">
            <w:pPr>
              <w:spacing w:line="360" w:lineRule="auto"/>
              <w:jc w:val="center"/>
              <w:rPr>
                <w:rFonts w:hint="eastAsia" w:ascii="仿宋_GB2312" w:hAnsi="仿宋_GB2312" w:eastAsia="仿宋_GB2312" w:cs="仿宋_GB2312"/>
                <w:sz w:val="24"/>
                <w:szCs w:val="24"/>
              </w:rPr>
            </w:pPr>
          </w:p>
        </w:tc>
        <w:tc>
          <w:tcPr>
            <w:tcW w:w="1882" w:type="dxa"/>
            <w:vAlign w:val="center"/>
          </w:tcPr>
          <w:p w14:paraId="076EF3AB">
            <w:pPr>
              <w:spacing w:line="36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数据分类</w:t>
            </w:r>
          </w:p>
        </w:tc>
        <w:tc>
          <w:tcPr>
            <w:tcW w:w="5826" w:type="dxa"/>
            <w:vAlign w:val="center"/>
          </w:tcPr>
          <w:p w14:paraId="46869ABF">
            <w:pPr>
              <w:spacing w:line="360" w:lineRule="auto"/>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支持用户自定义情感倾向判断的松紧度，满足不同的用户需求与应用场景。</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支持同时使用AI和自定义关键词进行情感分析，增强情感分析结果与用户的相关性。</w:t>
            </w:r>
          </w:p>
        </w:tc>
      </w:tr>
      <w:tr w14:paraId="7F4B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vAlign w:val="center"/>
          </w:tcPr>
          <w:p w14:paraId="475AB7C9">
            <w:pPr>
              <w:spacing w:line="360" w:lineRule="auto"/>
              <w:jc w:val="center"/>
              <w:rPr>
                <w:rFonts w:hint="eastAsia" w:ascii="仿宋_GB2312" w:hAnsi="仿宋_GB2312" w:eastAsia="仿宋_GB2312" w:cs="仿宋_GB2312"/>
                <w:sz w:val="24"/>
                <w:szCs w:val="24"/>
              </w:rPr>
            </w:pPr>
          </w:p>
        </w:tc>
        <w:tc>
          <w:tcPr>
            <w:tcW w:w="1882" w:type="dxa"/>
            <w:vAlign w:val="center"/>
          </w:tcPr>
          <w:p w14:paraId="7E4968FE">
            <w:pPr>
              <w:spacing w:line="36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数据处理效率</w:t>
            </w:r>
          </w:p>
        </w:tc>
        <w:tc>
          <w:tcPr>
            <w:tcW w:w="5826" w:type="dxa"/>
            <w:vAlign w:val="center"/>
          </w:tcPr>
          <w:p w14:paraId="614DC358">
            <w:pPr>
              <w:spacing w:line="360" w:lineRule="auto"/>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数据处理能力平均延迟不超过一分钟；客户负面信息预警延迟不超过两分钟。</w:t>
            </w:r>
          </w:p>
        </w:tc>
      </w:tr>
      <w:tr w14:paraId="004E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vAlign w:val="center"/>
          </w:tcPr>
          <w:p w14:paraId="203DD15E">
            <w:pPr>
              <w:spacing w:line="360" w:lineRule="auto"/>
              <w:jc w:val="center"/>
              <w:rPr>
                <w:rFonts w:hint="eastAsia" w:ascii="仿宋_GB2312" w:hAnsi="仿宋_GB2312" w:eastAsia="仿宋_GB2312" w:cs="仿宋_GB2312"/>
                <w:sz w:val="24"/>
                <w:szCs w:val="24"/>
              </w:rPr>
            </w:pPr>
          </w:p>
        </w:tc>
        <w:tc>
          <w:tcPr>
            <w:tcW w:w="1882" w:type="dxa"/>
            <w:vAlign w:val="center"/>
          </w:tcPr>
          <w:p w14:paraId="7E95D6B1">
            <w:pPr>
              <w:spacing w:line="36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数据分析性能</w:t>
            </w:r>
          </w:p>
        </w:tc>
        <w:tc>
          <w:tcPr>
            <w:tcW w:w="5826" w:type="dxa"/>
            <w:vAlign w:val="center"/>
          </w:tcPr>
          <w:p w14:paraId="555A3272">
            <w:pPr>
              <w:spacing w:line="360" w:lineRule="auto"/>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文章识别率、情感识别准确率、传播分析准确率、自动预警覆盖率达等达到90%以上；支持网络舆情事件信息源头搜索和传播路径追踪；支持</w:t>
            </w:r>
            <w:r>
              <w:rPr>
                <w:rFonts w:hint="eastAsia" w:ascii="仿宋_GB2312" w:hAnsi="仿宋_GB2312" w:eastAsia="仿宋_GB2312" w:cs="仿宋_GB2312"/>
                <w:sz w:val="24"/>
                <w:szCs w:val="24"/>
              </w:rPr>
              <w:t>宣传推广传播情况、指定信息传播效果情况、品牌产品传播情况、指定信息评论情况和发展趋势；</w:t>
            </w:r>
            <w:r>
              <w:rPr>
                <w:rFonts w:hint="eastAsia" w:ascii="仿宋_GB2312" w:hAnsi="仿宋_GB2312" w:eastAsia="仿宋_GB2312" w:cs="仿宋_GB2312"/>
                <w:color w:val="000000"/>
                <w:kern w:val="0"/>
                <w:sz w:val="24"/>
                <w:szCs w:val="24"/>
                <w:lang w:bidi="ar"/>
              </w:rPr>
              <w:t>支持新闻传播分析，查看不同媒体类型首发媒体，首发趋势 ，首发脉络，微博分析等。</w:t>
            </w:r>
          </w:p>
        </w:tc>
      </w:tr>
      <w:tr w14:paraId="640E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14:paraId="4F42A340">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舆情预警</w:t>
            </w:r>
          </w:p>
        </w:tc>
        <w:tc>
          <w:tcPr>
            <w:tcW w:w="1882" w:type="dxa"/>
            <w:vAlign w:val="center"/>
          </w:tcPr>
          <w:p w14:paraId="4A7DAD09">
            <w:pPr>
              <w:spacing w:line="360" w:lineRule="auto"/>
              <w:jc w:val="center"/>
              <w:rPr>
                <w:rFonts w:hint="eastAsia" w:ascii="仿宋_GB2312" w:hAnsi="仿宋_GB2312" w:eastAsia="仿宋_GB2312" w:cs="仿宋_GB2312"/>
                <w:sz w:val="24"/>
                <w:szCs w:val="24"/>
              </w:rPr>
            </w:pPr>
          </w:p>
        </w:tc>
        <w:tc>
          <w:tcPr>
            <w:tcW w:w="5826" w:type="dxa"/>
          </w:tcPr>
          <w:p w14:paraId="526411E1">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支持对涉政涉敏等敏感信息、错敏信息、违规信息的实时预警、留证、处理提醒；支持自定义关键词设置预警要求；能智能发送预警通知；支持手机、短信、邮件、微信、pc弹窗等多渠道发送预警信息。</w:t>
            </w:r>
          </w:p>
        </w:tc>
      </w:tr>
      <w:tr w14:paraId="3AA9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14:paraId="23649471">
            <w:pPr>
              <w:spacing w:line="36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舆情处理</w:t>
            </w:r>
          </w:p>
        </w:tc>
        <w:tc>
          <w:tcPr>
            <w:tcW w:w="1882" w:type="dxa"/>
            <w:vAlign w:val="center"/>
          </w:tcPr>
          <w:p w14:paraId="649F77C2">
            <w:pPr>
              <w:spacing w:line="360" w:lineRule="auto"/>
              <w:jc w:val="center"/>
              <w:textAlignment w:val="center"/>
              <w:rPr>
                <w:rFonts w:hint="eastAsia" w:ascii="仿宋_GB2312" w:hAnsi="仿宋_GB2312" w:eastAsia="仿宋_GB2312" w:cs="仿宋_GB2312"/>
                <w:color w:val="000000"/>
                <w:sz w:val="24"/>
                <w:szCs w:val="24"/>
              </w:rPr>
            </w:pPr>
          </w:p>
        </w:tc>
        <w:tc>
          <w:tcPr>
            <w:tcW w:w="5826" w:type="dxa"/>
          </w:tcPr>
          <w:p w14:paraId="54C23CF8">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支持用户手工设定正负面，手工打情报标签，手工预警，可收藏感兴趣的文章并集中展示；用户可对舆情信息进行是否处理标记，并记录处理结果。</w:t>
            </w:r>
          </w:p>
        </w:tc>
      </w:tr>
      <w:tr w14:paraId="6F79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restart"/>
            <w:vAlign w:val="center"/>
          </w:tcPr>
          <w:p w14:paraId="2138C2E0">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舆情报告</w:t>
            </w:r>
          </w:p>
        </w:tc>
        <w:tc>
          <w:tcPr>
            <w:tcW w:w="1882" w:type="dxa"/>
            <w:vAlign w:val="center"/>
          </w:tcPr>
          <w:p w14:paraId="1998D2C9">
            <w:pPr>
              <w:spacing w:line="36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结果报告</w:t>
            </w:r>
          </w:p>
        </w:tc>
        <w:tc>
          <w:tcPr>
            <w:tcW w:w="5826" w:type="dxa"/>
            <w:vAlign w:val="center"/>
          </w:tcPr>
          <w:p w14:paraId="16DB2078">
            <w:pPr>
              <w:spacing w:line="360" w:lineRule="auto"/>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支持对单个主题的全方位统计及挖掘分析，支持按自定义筛选生成结果舆情分析报告；</w:t>
            </w:r>
            <w:r>
              <w:rPr>
                <w:rFonts w:hint="eastAsia" w:ascii="仿宋_GB2312" w:hAnsi="仿宋_GB2312" w:eastAsia="仿宋_GB2312" w:cs="仿宋_GB2312"/>
                <w:sz w:val="24"/>
                <w:szCs w:val="24"/>
              </w:rPr>
              <w:t>能根据用户需要形成相关的运营分析、用户群体分析、宣传传播分析、营销情况、指定话题分析、活动品牌口碑监测、热点事件分析、舆情事件分析、热点话题分析、专项对比分析、敏感信息监测等专题报告、分析图表和年度数据盘点、品牌全年报告等。</w:t>
            </w:r>
          </w:p>
        </w:tc>
      </w:tr>
      <w:tr w14:paraId="723F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vAlign w:val="center"/>
          </w:tcPr>
          <w:p w14:paraId="1E3C9BCC">
            <w:pPr>
              <w:spacing w:line="360" w:lineRule="auto"/>
              <w:jc w:val="center"/>
              <w:rPr>
                <w:rFonts w:hint="eastAsia" w:ascii="仿宋_GB2312" w:hAnsi="仿宋_GB2312" w:eastAsia="仿宋_GB2312" w:cs="仿宋_GB2312"/>
                <w:sz w:val="24"/>
                <w:szCs w:val="24"/>
              </w:rPr>
            </w:pPr>
          </w:p>
        </w:tc>
        <w:tc>
          <w:tcPr>
            <w:tcW w:w="1882" w:type="dxa"/>
            <w:vAlign w:val="center"/>
          </w:tcPr>
          <w:p w14:paraId="16319CFB">
            <w:pPr>
              <w:spacing w:line="36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导出报告</w:t>
            </w:r>
          </w:p>
        </w:tc>
        <w:tc>
          <w:tcPr>
            <w:tcW w:w="5826" w:type="dxa"/>
            <w:vAlign w:val="center"/>
          </w:tcPr>
          <w:p w14:paraId="086001AF">
            <w:pPr>
              <w:spacing w:line="360" w:lineRule="auto"/>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用户可自定义时间与主题导出日报、周报、月报、专报、年报等；</w:t>
            </w:r>
          </w:p>
          <w:p w14:paraId="662D4866">
            <w:pPr>
              <w:spacing w:line="360" w:lineRule="auto"/>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支持pc端和手机导出结果。</w:t>
            </w:r>
          </w:p>
        </w:tc>
      </w:tr>
      <w:tr w14:paraId="36AE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14:paraId="05B5307D">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技术团队服务</w:t>
            </w:r>
          </w:p>
        </w:tc>
        <w:tc>
          <w:tcPr>
            <w:tcW w:w="7708" w:type="dxa"/>
            <w:gridSpan w:val="2"/>
          </w:tcPr>
          <w:p w14:paraId="1311F179">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在服务期内：</w:t>
            </w:r>
          </w:p>
          <w:p w14:paraId="32695C11">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能及时响应采购人需求变化调整账号设置、关键词调整、能持续完善更新语义情感、规范用词、法律法规、重要讲话、数字期刊等词表、内容，提高负面预判准确率；</w:t>
            </w:r>
          </w:p>
          <w:p w14:paraId="0EFDB8FE">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提供疑问解答和使用培训，协助用户处理操作中的问题，必要时需提供现场服务；具有专业的预警团队作为补充，如遇重大舆情或者突发事件，有专人服务，能按采购方要求提供相应的数据，能梳理舆情事件脉络，对舆情发展趋势进行预测，并生成汇总报告和提供处理意见；具备各新媒体平台运营经验；能为各新媒体平台运营和舆情系统或平台的运维提供专业的技术服务；能提供7*24小时在线服务；</w:t>
            </w:r>
          </w:p>
        </w:tc>
      </w:tr>
      <w:tr w14:paraId="79B3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14:paraId="64493E88">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舆情系统或平台集成</w:t>
            </w:r>
          </w:p>
        </w:tc>
        <w:tc>
          <w:tcPr>
            <w:tcW w:w="7708" w:type="dxa"/>
            <w:gridSpan w:val="2"/>
          </w:tcPr>
          <w:p w14:paraId="68F0D1F4">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支持个性化功能，能自定义关键词；支持多种格式的数据导出和数据导入；可实现多人（3人及以内）同时使用系统或平台；支持多个新媒体平台同时登录使用；</w:t>
            </w:r>
          </w:p>
        </w:tc>
      </w:tr>
    </w:tbl>
    <w:p w14:paraId="71DF07F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2.4项目团队配置</w:t>
      </w:r>
    </w:p>
    <w:p w14:paraId="144117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为了保证项目管理的科学、规范和稳定，成交供应商必须成立对应的项目组织机构，配备相关专业人员负责整个项目的服务工作。</w:t>
      </w:r>
    </w:p>
    <w:p w14:paraId="201E077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拟派项目团队成员结构合理，人员数量不少于6人，经验丰富；岗位配备涵盖舆情分析师和运营专业人员。本项目需配备1名项目负责人，且要求项目负责人从业时间不少于3年。</w:t>
      </w:r>
    </w:p>
    <w:p w14:paraId="3B124856">
      <w:pPr>
        <w:numPr>
          <w:ilvl w:val="0"/>
          <w:numId w:val="1"/>
        </w:num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支付条件</w:t>
      </w:r>
    </w:p>
    <w:p w14:paraId="476DE3BB">
      <w:pPr>
        <w:numPr>
          <w:ilvl w:val="255"/>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（1）合同签订后10日内且财政资金批复到位后，采购人向成交供应商支付合同总金额的70%，成交供应商完成所有委托内容事项，并验收合格完成后且财政资金批复到位后采购人向成交供应商支付尾款。</w:t>
      </w:r>
    </w:p>
    <w:p w14:paraId="5DC66AA1">
      <w:pPr>
        <w:numPr>
          <w:ilvl w:val="255"/>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（2）因财政资金下达时间或付款日处于采购人年终封账期内而导致采购人延期支付的，不视为采购人违约。</w:t>
      </w:r>
    </w:p>
    <w:p w14:paraId="1FF57955">
      <w:pPr>
        <w:numPr>
          <w:ilvl w:val="255"/>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（3）成交供应商应于收到采购人支付的款项后向采购人开具等额增值税专用发票。</w:t>
      </w:r>
    </w:p>
    <w:p w14:paraId="6466F8AC">
      <w:pPr>
        <w:jc w:val="center"/>
        <w:rPr>
          <w:rFonts w:hint="eastAsia"/>
          <w:b/>
          <w:bCs/>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B6856F55-98E0-4B2A-BD69-7CFAD11DFEE8}"/>
  </w:font>
  <w:font w:name="方正仿宋_GB2312">
    <w:panose1 w:val="02000000000000000000"/>
    <w:charset w:val="86"/>
    <w:family w:val="auto"/>
    <w:pitch w:val="default"/>
    <w:sig w:usb0="A00002BF" w:usb1="184F6CFA" w:usb2="00000012" w:usb3="00000000" w:csb0="00040001" w:csb1="00000000"/>
    <w:embedRegular r:id="rId2" w:fontKey="{DA0537B2-6DAD-4356-B060-DCB0F5931A94}"/>
  </w:font>
  <w:font w:name="仿宋_GB2312">
    <w:panose1 w:val="02010609030101010101"/>
    <w:charset w:val="86"/>
    <w:family w:val="modern"/>
    <w:pitch w:val="default"/>
    <w:sig w:usb0="00000001" w:usb1="080E0000" w:usb2="00000000" w:usb3="00000000" w:csb0="00040000" w:csb1="00000000"/>
    <w:embedRegular r:id="rId3" w:fontKey="{E5F89032-BF62-445A-9378-B53DF555E6C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F54CC"/>
    <w:multiLevelType w:val="singleLevel"/>
    <w:tmpl w:val="ED9F54CC"/>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04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 Spacing"/>
    <w:qFormat/>
    <w:uiPriority w:val="1"/>
    <w:rPr>
      <w:rFonts w:ascii="Calibri" w:hAnsi="Calibri" w:eastAsia="宋体" w:cs="Times New Roman"/>
      <w:sz w:val="22"/>
      <w:szCs w:val="22"/>
      <w:lang w:val="en-US" w:eastAsia="zh-CN"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6">
    <w:name w:val="网格型1"/>
    <w:basedOn w:val="4"/>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2026-04-16T08:51:07Z</dcterms:created>
  <dc:creator>Wang</dc:creator>
  <cp:lastModifiedBy>Dxf</cp:lastModifiedBy>
  <dcterms:modified xsi:type="dcterms:W3CDTF">2026-04-16T08:51:47Z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eyJoZGlkIjoiMjVjYzgxYThlZjg5MTk4NjhiOGNjZmRjYzdhNTkzNmQiLCJ1c2VySWQiOiI0MDgyMzEzMzEifQ==</vt:lpwstr>
  </property>
  <property fmtid="{D5CDD505-2E9C-101B-9397-08002B2CF9AE}" pid="4" name="ICV">
    <vt:lpwstr>F9F35E54B3474643BA19EFEB3C03CD3C_12</vt:lpwstr>
  </property>
</Properties>
</file>